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09" w:rsidRDefault="00A05F61" w:rsidP="001A03E4">
      <w:pPr>
        <w:pStyle w:val="Nzev"/>
      </w:pPr>
      <w:r>
        <w:t>Jak zaplatit daně v roce 2013</w:t>
      </w:r>
    </w:p>
    <w:p w:rsidR="00752C09" w:rsidRPr="00A05F61" w:rsidRDefault="00752C09" w:rsidP="00752C09">
      <w:pPr>
        <w:pStyle w:val="Odstavec"/>
        <w:rPr>
          <w:sz w:val="24"/>
          <w:szCs w:val="24"/>
        </w:rPr>
      </w:pPr>
      <w:r w:rsidRPr="00A05F61">
        <w:rPr>
          <w:sz w:val="24"/>
          <w:szCs w:val="24"/>
        </w:rPr>
        <w:t xml:space="preserve">V souvislosti s blížícím se koncem období pro podání přiznání k dani z příjmů a zaplacení </w:t>
      </w:r>
      <w:r w:rsidR="00E256CF" w:rsidRPr="00A05F61">
        <w:rPr>
          <w:sz w:val="24"/>
          <w:szCs w:val="24"/>
        </w:rPr>
        <w:t>této</w:t>
      </w:r>
      <w:r w:rsidRPr="00A05F61">
        <w:rPr>
          <w:sz w:val="24"/>
          <w:szCs w:val="24"/>
        </w:rPr>
        <w:t xml:space="preserve"> daně </w:t>
      </w:r>
      <w:r w:rsidR="00E256CF" w:rsidRPr="00A05F61">
        <w:rPr>
          <w:sz w:val="24"/>
          <w:szCs w:val="24"/>
        </w:rPr>
        <w:t>a daně z nemovitostí Vás</w:t>
      </w:r>
      <w:r w:rsidRPr="00A05F61">
        <w:rPr>
          <w:sz w:val="24"/>
          <w:szCs w:val="24"/>
        </w:rPr>
        <w:t xml:space="preserve"> Finanční úřad pro Plzeňský kraj, Územní pracoviště v Klatovech inform</w:t>
      </w:r>
      <w:r w:rsidR="00E256CF" w:rsidRPr="00A05F61">
        <w:rPr>
          <w:sz w:val="24"/>
          <w:szCs w:val="24"/>
        </w:rPr>
        <w:t>uje</w:t>
      </w:r>
      <w:r w:rsidRPr="00A05F61">
        <w:rPr>
          <w:sz w:val="24"/>
          <w:szCs w:val="24"/>
        </w:rPr>
        <w:t xml:space="preserve">, jak správně </w:t>
      </w:r>
      <w:r w:rsidR="00E256CF" w:rsidRPr="00A05F61">
        <w:rPr>
          <w:sz w:val="24"/>
          <w:szCs w:val="24"/>
        </w:rPr>
        <w:t>za</w:t>
      </w:r>
      <w:r w:rsidRPr="00A05F61">
        <w:rPr>
          <w:sz w:val="24"/>
          <w:szCs w:val="24"/>
        </w:rPr>
        <w:t xml:space="preserve">platit </w:t>
      </w:r>
      <w:r w:rsidR="00E256CF" w:rsidRPr="00A05F61">
        <w:rPr>
          <w:sz w:val="24"/>
          <w:szCs w:val="24"/>
        </w:rPr>
        <w:t xml:space="preserve">tyto </w:t>
      </w:r>
      <w:r w:rsidRPr="00A05F61">
        <w:rPr>
          <w:sz w:val="24"/>
          <w:szCs w:val="24"/>
        </w:rPr>
        <w:t>daně.</w:t>
      </w:r>
    </w:p>
    <w:p w:rsidR="00752C09" w:rsidRPr="00A05F61" w:rsidRDefault="00752C09" w:rsidP="00752C09">
      <w:pPr>
        <w:pStyle w:val="Odstavec"/>
        <w:rPr>
          <w:sz w:val="24"/>
          <w:szCs w:val="24"/>
        </w:rPr>
      </w:pPr>
      <w:r w:rsidRPr="00A05F61">
        <w:rPr>
          <w:sz w:val="24"/>
          <w:szCs w:val="24"/>
        </w:rPr>
        <w:t xml:space="preserve">Čísla účtů a další bližší informace jsou k dispozici na internetu </w:t>
      </w:r>
      <w:hyperlink r:id="rId5" w:history="1">
        <w:r w:rsidRPr="00A05F61">
          <w:rPr>
            <w:rStyle w:val="Hypertextovodkaz"/>
            <w:sz w:val="24"/>
            <w:szCs w:val="24"/>
          </w:rPr>
          <w:t>http://cds.mfcr.cz</w:t>
        </w:r>
      </w:hyperlink>
      <w:r w:rsidRPr="00A05F61">
        <w:rPr>
          <w:sz w:val="24"/>
          <w:szCs w:val="24"/>
        </w:rPr>
        <w:t xml:space="preserve"> - odkaz „Placení daní“.</w:t>
      </w:r>
    </w:p>
    <w:p w:rsidR="00752C09" w:rsidRPr="00A05F61" w:rsidRDefault="00752C09" w:rsidP="00A05F61">
      <w:pPr>
        <w:spacing w:after="0"/>
        <w:jc w:val="both"/>
        <w:rPr>
          <w:b/>
          <w:sz w:val="24"/>
          <w:szCs w:val="24"/>
        </w:rPr>
      </w:pPr>
      <w:r w:rsidRPr="00A05F61">
        <w:rPr>
          <w:b/>
          <w:sz w:val="24"/>
          <w:szCs w:val="24"/>
        </w:rPr>
        <w:t xml:space="preserve">Vybrané účty pro </w:t>
      </w:r>
      <w:r w:rsidR="00E256CF" w:rsidRPr="00A05F61">
        <w:rPr>
          <w:b/>
          <w:sz w:val="24"/>
          <w:szCs w:val="24"/>
        </w:rPr>
        <w:t xml:space="preserve">všechny územní pracoviště Finančního úřadu pro </w:t>
      </w:r>
      <w:r w:rsidRPr="00A05F61">
        <w:rPr>
          <w:b/>
          <w:sz w:val="24"/>
          <w:szCs w:val="24"/>
        </w:rPr>
        <w:t>Plzeňský kraj: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  <w:gridCol w:w="4819"/>
      </w:tblGrid>
      <w:tr w:rsidR="00752C09" w:rsidRPr="00A05F61" w:rsidTr="00A05F61">
        <w:tc>
          <w:tcPr>
            <w:tcW w:w="4253" w:type="dxa"/>
          </w:tcPr>
          <w:p w:rsidR="00752C09" w:rsidRPr="00A05F61" w:rsidRDefault="00752C09" w:rsidP="00B60ED2">
            <w:pPr>
              <w:pStyle w:val="Odstavecseseznamem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A05F61">
              <w:rPr>
                <w:sz w:val="24"/>
                <w:szCs w:val="24"/>
              </w:rPr>
              <w:t>Daň z příjmů fyzických osob</w:t>
            </w:r>
          </w:p>
        </w:tc>
        <w:tc>
          <w:tcPr>
            <w:tcW w:w="4819" w:type="dxa"/>
          </w:tcPr>
          <w:p w:rsidR="00752C09" w:rsidRPr="00A05F61" w:rsidRDefault="00752C09" w:rsidP="00B60ED2">
            <w:pPr>
              <w:spacing w:after="0"/>
              <w:jc w:val="right"/>
              <w:rPr>
                <w:sz w:val="24"/>
                <w:szCs w:val="24"/>
              </w:rPr>
            </w:pPr>
            <w:r w:rsidRPr="00A05F61">
              <w:rPr>
                <w:sz w:val="24"/>
                <w:szCs w:val="24"/>
              </w:rPr>
              <w:t>721 – 77627311 / 0710</w:t>
            </w:r>
          </w:p>
        </w:tc>
      </w:tr>
      <w:tr w:rsidR="00752C09" w:rsidRPr="00A05F61" w:rsidTr="00A05F61">
        <w:tc>
          <w:tcPr>
            <w:tcW w:w="4253" w:type="dxa"/>
          </w:tcPr>
          <w:p w:rsidR="00752C09" w:rsidRPr="00A05F61" w:rsidRDefault="00752C09" w:rsidP="00B60ED2">
            <w:pPr>
              <w:pStyle w:val="Odstavecseseznamem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A05F61">
              <w:rPr>
                <w:sz w:val="24"/>
                <w:szCs w:val="24"/>
              </w:rPr>
              <w:t>Daň z nemovitostí</w:t>
            </w:r>
          </w:p>
        </w:tc>
        <w:tc>
          <w:tcPr>
            <w:tcW w:w="4819" w:type="dxa"/>
          </w:tcPr>
          <w:p w:rsidR="00752C09" w:rsidRPr="00A05F61" w:rsidRDefault="00752C09" w:rsidP="00B60ED2">
            <w:pPr>
              <w:spacing w:after="0"/>
              <w:jc w:val="right"/>
              <w:rPr>
                <w:sz w:val="24"/>
                <w:szCs w:val="24"/>
              </w:rPr>
            </w:pPr>
            <w:r w:rsidRPr="00A05F61">
              <w:rPr>
                <w:sz w:val="24"/>
                <w:szCs w:val="24"/>
              </w:rPr>
              <w:t>7755 – 77627311 / 0710</w:t>
            </w:r>
          </w:p>
        </w:tc>
      </w:tr>
    </w:tbl>
    <w:p w:rsidR="00752C09" w:rsidRPr="00A05F61" w:rsidRDefault="00752C09" w:rsidP="00752C09">
      <w:pPr>
        <w:pStyle w:val="Odstavec"/>
        <w:rPr>
          <w:b/>
          <w:sz w:val="24"/>
          <w:szCs w:val="24"/>
        </w:rPr>
      </w:pPr>
      <w:r w:rsidRPr="00A05F61">
        <w:rPr>
          <w:b/>
          <w:sz w:val="24"/>
          <w:szCs w:val="24"/>
        </w:rPr>
        <w:t>Variabilní symbol:</w:t>
      </w:r>
      <w:r w:rsidRPr="00A05F61">
        <w:rPr>
          <w:sz w:val="24"/>
          <w:szCs w:val="24"/>
        </w:rPr>
        <w:t xml:space="preserve"> rodné číslo, IČ nebo číslo přidělené úřadem. Toto je velmi důležitá položka, která určuje, kdo daň platí. Chyba či neuvedení znamená, že částka nebude připsána </w:t>
      </w:r>
      <w:r w:rsidR="00E256CF" w:rsidRPr="00A05F61">
        <w:rPr>
          <w:sz w:val="24"/>
          <w:szCs w:val="24"/>
        </w:rPr>
        <w:t>na správný osobní daňový účet konkrétního poplatníka</w:t>
      </w:r>
      <w:r w:rsidRPr="00A05F61">
        <w:rPr>
          <w:sz w:val="24"/>
          <w:szCs w:val="24"/>
        </w:rPr>
        <w:t>.</w:t>
      </w:r>
    </w:p>
    <w:p w:rsidR="00752C09" w:rsidRPr="00A05F61" w:rsidRDefault="00752C09" w:rsidP="00752C09">
      <w:pPr>
        <w:pStyle w:val="Odstavec"/>
        <w:rPr>
          <w:sz w:val="24"/>
          <w:szCs w:val="24"/>
        </w:rPr>
      </w:pPr>
      <w:r w:rsidRPr="00A05F61">
        <w:rPr>
          <w:b/>
          <w:sz w:val="24"/>
          <w:szCs w:val="24"/>
        </w:rPr>
        <w:t>Konstantní symbol:</w:t>
      </w:r>
      <w:r w:rsidRPr="00A05F61">
        <w:rPr>
          <w:sz w:val="24"/>
          <w:szCs w:val="24"/>
        </w:rPr>
        <w:t xml:space="preserve"> 1148</w:t>
      </w:r>
    </w:p>
    <w:p w:rsidR="009662E8" w:rsidRPr="00A05F61" w:rsidRDefault="00752C09" w:rsidP="00E256CF">
      <w:pPr>
        <w:pStyle w:val="Odstavec"/>
        <w:rPr>
          <w:sz w:val="24"/>
          <w:szCs w:val="24"/>
        </w:rPr>
      </w:pPr>
      <w:r w:rsidRPr="00A05F61">
        <w:rPr>
          <w:b/>
          <w:sz w:val="24"/>
          <w:szCs w:val="24"/>
        </w:rPr>
        <w:t>Poplatníkům daně z nemovitostí</w:t>
      </w:r>
      <w:r w:rsidRPr="00A05F61">
        <w:rPr>
          <w:sz w:val="24"/>
          <w:szCs w:val="24"/>
        </w:rPr>
        <w:t xml:space="preserve"> doporučujeme vyčkat na zaslání poštovní poukázky s údajem o výši daňové povinnosti, k čemuž dojde počátkem května. Částka daně z nemovitostí vyměřené za rok 2013 se může lišit od daně placené v předchozích letech z důvodu změny některých sazeb u pozemků, sloučení všech daňových přiznání jednoho poplatníka v rámci kraje atp.</w:t>
      </w:r>
    </w:p>
    <w:sectPr w:rsidR="009662E8" w:rsidRPr="00A05F61" w:rsidSect="00B03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DejaVu Sans Mono">
    <w:altName w:val="Arial"/>
    <w:charset w:val="EE"/>
    <w:family w:val="modern"/>
    <w:pitch w:val="fixed"/>
    <w:sig w:usb0="00000000" w:usb1="D200F9FB" w:usb2="02000028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743F3"/>
    <w:multiLevelType w:val="hybridMultilevel"/>
    <w:tmpl w:val="3D6A9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2C09"/>
    <w:rsid w:val="001A03E4"/>
    <w:rsid w:val="004723E5"/>
    <w:rsid w:val="00663A60"/>
    <w:rsid w:val="00752C09"/>
    <w:rsid w:val="008A1374"/>
    <w:rsid w:val="009662E8"/>
    <w:rsid w:val="00A05F61"/>
    <w:rsid w:val="00B03ED7"/>
    <w:rsid w:val="00E256CF"/>
    <w:rsid w:val="00F05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09"/>
    <w:pPr>
      <w:spacing w:before="120" w:after="120" w:line="240" w:lineRule="auto"/>
    </w:pPr>
    <w:rPr>
      <w:rFonts w:ascii="DejaVu Sans Mono" w:eastAsia="Calibri" w:hAnsi="DejaVu Sans Mono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A0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qFormat/>
    <w:rsid w:val="00752C09"/>
    <w:pPr>
      <w:spacing w:after="0"/>
      <w:jc w:val="both"/>
    </w:pPr>
    <w:rPr>
      <w:rFonts w:eastAsia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752C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52C09"/>
    <w:pPr>
      <w:ind w:left="720"/>
      <w:contextualSpacing/>
    </w:pPr>
  </w:style>
  <w:style w:type="table" w:styleId="Mkatabulky">
    <w:name w:val="Table Grid"/>
    <w:basedOn w:val="Normlntabulka"/>
    <w:uiPriority w:val="59"/>
    <w:rsid w:val="00752C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A0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A03E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A0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2C09"/>
    <w:pPr>
      <w:spacing w:before="120" w:after="120" w:line="240" w:lineRule="auto"/>
    </w:pPr>
    <w:rPr>
      <w:rFonts w:ascii="DejaVu Sans Mono" w:eastAsia="Calibri" w:hAnsi="DejaVu Sans Mono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A03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qFormat/>
    <w:rsid w:val="00752C09"/>
    <w:pPr>
      <w:spacing w:after="0"/>
      <w:jc w:val="both"/>
    </w:pPr>
    <w:rPr>
      <w:rFonts w:eastAsia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752C0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52C09"/>
    <w:pPr>
      <w:ind w:left="720"/>
      <w:contextualSpacing/>
    </w:pPr>
  </w:style>
  <w:style w:type="table" w:styleId="Mkatabulky">
    <w:name w:val="Table Grid"/>
    <w:basedOn w:val="Normlntabulka"/>
    <w:uiPriority w:val="59"/>
    <w:rsid w:val="00752C0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A03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A03E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A0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ds.mfc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FŘ v Plzni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Luboš Raška</dc:creator>
  <cp:lastModifiedBy>Your User Name</cp:lastModifiedBy>
  <cp:revision>2</cp:revision>
  <dcterms:created xsi:type="dcterms:W3CDTF">2013-03-08T12:50:00Z</dcterms:created>
  <dcterms:modified xsi:type="dcterms:W3CDTF">2013-03-08T12:50:00Z</dcterms:modified>
</cp:coreProperties>
</file>